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Student’s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Professor’s Name</w:t>
      </w:r>
      <w:r w:rsidR="00DB7017">
        <w:rPr>
          <w:rFonts w:ascii="Times New Roman" w:hAnsi="Times New Roman" w:cs="Times New Roman"/>
          <w:sz w:val="24"/>
          <w:szCs w:val="24"/>
        </w:rPr>
        <w:t>:</w:t>
      </w:r>
    </w:p>
    <w:p w:rsidR="008D079F" w:rsidRPr="008D079F" w:rsidRDefault="008D079F" w:rsidP="00DB7017">
      <w:pPr>
        <w:spacing w:after="0" w:line="480" w:lineRule="auto"/>
        <w:rPr>
          <w:rFonts w:ascii="Times New Roman" w:hAnsi="Times New Roman" w:cs="Times New Roman"/>
          <w:sz w:val="24"/>
          <w:szCs w:val="24"/>
        </w:rPr>
      </w:pPr>
      <w:r w:rsidRPr="008D079F">
        <w:rPr>
          <w:rFonts w:ascii="Times New Roman" w:hAnsi="Times New Roman" w:cs="Times New Roman"/>
          <w:sz w:val="24"/>
          <w:szCs w:val="24"/>
        </w:rPr>
        <w:t>Course</w:t>
      </w:r>
      <w:r w:rsidR="00DB7017">
        <w:rPr>
          <w:rFonts w:ascii="Times New Roman" w:hAnsi="Times New Roman" w:cs="Times New Roman"/>
          <w:sz w:val="24"/>
          <w:szCs w:val="24"/>
        </w:rPr>
        <w:t>:</w:t>
      </w:r>
    </w:p>
    <w:p w:rsidR="00CB44EB" w:rsidRPr="00E809E9" w:rsidRDefault="008D079F" w:rsidP="00E809E9">
      <w:pPr>
        <w:spacing w:after="0" w:line="480" w:lineRule="auto"/>
        <w:rPr>
          <w:rFonts w:ascii="Times New Roman" w:hAnsi="Times New Roman" w:cs="Times New Roman"/>
          <w:sz w:val="24"/>
          <w:szCs w:val="24"/>
        </w:rPr>
      </w:pPr>
      <w:r w:rsidRPr="00E809E9">
        <w:rPr>
          <w:rFonts w:ascii="Times New Roman" w:hAnsi="Times New Roman" w:cs="Times New Roman"/>
          <w:sz w:val="24"/>
          <w:szCs w:val="24"/>
        </w:rPr>
        <w:t>Date</w:t>
      </w:r>
    </w:p>
    <w:p w:rsidR="00066F47" w:rsidRPr="00C345A8" w:rsidRDefault="00066F47" w:rsidP="00E809E9">
      <w:pPr>
        <w:spacing w:line="480" w:lineRule="auto"/>
        <w:jc w:val="center"/>
        <w:rPr>
          <w:rFonts w:ascii="Times New Roman" w:hAnsi="Times New Roman" w:cs="Times New Roman"/>
          <w:color w:val="202124"/>
          <w:sz w:val="24"/>
          <w:szCs w:val="24"/>
          <w:shd w:val="clear" w:color="auto" w:fill="FFFFFF"/>
        </w:rPr>
      </w:pPr>
      <w:r w:rsidRPr="00C345A8">
        <w:rPr>
          <w:rFonts w:ascii="Times New Roman" w:hAnsi="Times New Roman" w:cs="Times New Roman"/>
          <w:color w:val="202124"/>
          <w:sz w:val="24"/>
          <w:szCs w:val="24"/>
          <w:shd w:val="clear" w:color="auto" w:fill="FFFFFF"/>
        </w:rPr>
        <w:t>The Oxford Shakespeare Twelfth Night</w:t>
      </w:r>
    </w:p>
    <w:p w:rsidR="00C957A5"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In this play, the Twelfth Night provides an exploration and examination of gender roles nature of love and sexual attraction. The play relates to the adventure of the character of Viola who is shipwrecked and disguises herself as a male and also occupies a position in the court of Orsino. Viola calls herself as Cesario engages with a love affair with Orsino. However, Orsino is in love with Olivia and sen</w:t>
      </w:r>
      <w:r w:rsidR="00C345A8">
        <w:rPr>
          <w:rFonts w:ascii="Times New Roman" w:eastAsia="Times New Roman" w:hAnsi="Times New Roman" w:cs="Times New Roman"/>
          <w:color w:val="000000"/>
          <w:sz w:val="24"/>
          <w:szCs w:val="24"/>
        </w:rPr>
        <w:t>d Cesario to woo Olivia (Potter</w:t>
      </w:r>
      <w:r w:rsidRPr="005D1B18">
        <w:rPr>
          <w:rFonts w:ascii="Times New Roman" w:eastAsia="Times New Roman" w:hAnsi="Times New Roman" w:cs="Times New Roman"/>
          <w:color w:val="000000"/>
          <w:sz w:val="24"/>
          <w:szCs w:val="24"/>
        </w:rPr>
        <w:t xml:space="preserve"> 148). </w:t>
      </w:r>
      <w:r w:rsidR="00C957A5">
        <w:rPr>
          <w:rFonts w:ascii="Times New Roman" w:eastAsia="Times New Roman" w:hAnsi="Times New Roman" w:cs="Times New Roman"/>
          <w:color w:val="000000"/>
          <w:sz w:val="24"/>
          <w:szCs w:val="24"/>
        </w:rPr>
        <w:t>The main goal of this paper is to provide a literal analysis of the gender roles, love and sexuality in the play, Twelfth Night</w:t>
      </w:r>
      <w:r w:rsidR="00C345A8">
        <w:rPr>
          <w:rFonts w:ascii="Times New Roman" w:eastAsia="Times New Roman" w:hAnsi="Times New Roman" w:cs="Times New Roman"/>
          <w:color w:val="000000"/>
          <w:sz w:val="24"/>
          <w:szCs w:val="24"/>
        </w:rPr>
        <w:t xml:space="preserve"> (</w:t>
      </w:r>
      <w:r w:rsidR="00C345A8" w:rsidRPr="00C75219">
        <w:rPr>
          <w:rFonts w:ascii="Times New Roman" w:eastAsia="Arial Unicode MS" w:hAnsi="Times New Roman" w:cs="Times New Roman"/>
          <w:color w:val="000000"/>
          <w:sz w:val="24"/>
          <w:szCs w:val="24"/>
          <w:shd w:val="clear" w:color="auto" w:fill="FFFFFF"/>
        </w:rPr>
        <w:t>Shakespeare</w:t>
      </w:r>
      <w:r w:rsidR="00C345A8">
        <w:rPr>
          <w:rFonts w:ascii="Times New Roman" w:eastAsia="Arial Unicode MS" w:hAnsi="Times New Roman" w:cs="Times New Roman"/>
          <w:color w:val="000000"/>
          <w:sz w:val="24"/>
          <w:szCs w:val="24"/>
          <w:shd w:val="clear" w:color="auto" w:fill="FFFFFF"/>
        </w:rPr>
        <w:t xml:space="preserve"> 15)</w:t>
      </w:r>
      <w:r w:rsidR="005072C3">
        <w:rPr>
          <w:rFonts w:ascii="Times New Roman" w:eastAsia="Times New Roman" w:hAnsi="Times New Roman" w:cs="Times New Roman"/>
          <w:color w:val="000000"/>
          <w:sz w:val="24"/>
          <w:szCs w:val="24"/>
        </w:rPr>
        <w:t>.</w:t>
      </w:r>
    </w:p>
    <w:p w:rsidR="0050318B"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The situation escalates further out of control at the time the disguised Viola falls in love with Olivia. The play subplot majors on puritanical Malvolio and the punishment at the hands of his fellow servants that he endures. The director of screen and stage, modern critics, as well are interested in the complexities of the entire plot, the relationship between the two and the interpretation of the play on the ge</w:t>
      </w:r>
      <w:r w:rsidR="0050318B">
        <w:rPr>
          <w:rFonts w:ascii="Times New Roman" w:eastAsia="Times New Roman" w:hAnsi="Times New Roman" w:cs="Times New Roman"/>
          <w:color w:val="000000"/>
          <w:sz w:val="24"/>
          <w:szCs w:val="24"/>
        </w:rPr>
        <w:t>nder roles, love and sexuality</w:t>
      </w:r>
      <w:r w:rsidR="00C345A8">
        <w:rPr>
          <w:rFonts w:ascii="Times New Roman" w:eastAsia="Times New Roman" w:hAnsi="Times New Roman" w:cs="Times New Roman"/>
          <w:color w:val="000000"/>
          <w:sz w:val="24"/>
          <w:szCs w:val="24"/>
        </w:rPr>
        <w:t xml:space="preserve"> (</w:t>
      </w:r>
      <w:r w:rsidR="00C345A8" w:rsidRPr="00C75219">
        <w:rPr>
          <w:rFonts w:ascii="Times New Roman" w:eastAsia="Arial Unicode MS" w:hAnsi="Times New Roman" w:cs="Times New Roman"/>
          <w:color w:val="000000"/>
          <w:sz w:val="24"/>
          <w:szCs w:val="24"/>
          <w:shd w:val="clear" w:color="auto" w:fill="FFFFFF"/>
        </w:rPr>
        <w:t>Shakespeare</w:t>
      </w:r>
      <w:r w:rsidR="00C345A8">
        <w:rPr>
          <w:rFonts w:ascii="Times New Roman" w:eastAsia="Arial Unicode MS" w:hAnsi="Times New Roman" w:cs="Times New Roman"/>
          <w:color w:val="000000"/>
          <w:sz w:val="24"/>
          <w:szCs w:val="24"/>
          <w:shd w:val="clear" w:color="auto" w:fill="FFFFFF"/>
        </w:rPr>
        <w:t xml:space="preserve"> 55)</w:t>
      </w:r>
      <w:r w:rsidR="0050318B">
        <w:rPr>
          <w:rFonts w:ascii="Times New Roman" w:eastAsia="Times New Roman" w:hAnsi="Times New Roman" w:cs="Times New Roman"/>
          <w:color w:val="000000"/>
          <w:sz w:val="24"/>
          <w:szCs w:val="24"/>
        </w:rPr>
        <w:t xml:space="preserve">. </w:t>
      </w:r>
      <w:r w:rsidRPr="005D1B18">
        <w:rPr>
          <w:rFonts w:ascii="Times New Roman" w:eastAsia="Times New Roman" w:hAnsi="Times New Roman" w:cs="Times New Roman"/>
          <w:color w:val="000000"/>
          <w:sz w:val="24"/>
          <w:szCs w:val="24"/>
        </w:rPr>
        <w:t xml:space="preserve">The play is also presented as a festive comedy where Elias Schwartz contends that the merriment of the play and the celebratory atmosphere reveals a view of life as joyful and good in spite of the various limitations. </w:t>
      </w:r>
    </w:p>
    <w:p w:rsidR="0050318B"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The play is also contrasted with satiric comedy where characters are always disliked and often become derision objects. However, Schwartz emphasizes that the play must no</w:t>
      </w:r>
      <w:r w:rsidR="00C345A8">
        <w:rPr>
          <w:rFonts w:ascii="Times New Roman" w:eastAsia="Times New Roman" w:hAnsi="Times New Roman" w:cs="Times New Roman"/>
          <w:color w:val="000000"/>
          <w:sz w:val="24"/>
          <w:szCs w:val="24"/>
        </w:rPr>
        <w:t>t be viewed as a satire (Potter</w:t>
      </w:r>
      <w:r w:rsidRPr="005D1B18">
        <w:rPr>
          <w:rFonts w:ascii="Times New Roman" w:eastAsia="Times New Roman" w:hAnsi="Times New Roman" w:cs="Times New Roman"/>
          <w:color w:val="000000"/>
          <w:sz w:val="24"/>
          <w:szCs w:val="24"/>
        </w:rPr>
        <w:t xml:space="preserve"> 149). In the study of the play, Williams explores a connection between a theme </w:t>
      </w:r>
      <w:r w:rsidRPr="005D1B18">
        <w:rPr>
          <w:rFonts w:ascii="Times New Roman" w:eastAsia="Times New Roman" w:hAnsi="Times New Roman" w:cs="Times New Roman"/>
          <w:color w:val="000000"/>
          <w:sz w:val="24"/>
          <w:szCs w:val="24"/>
        </w:rPr>
        <w:lastRenderedPageBreak/>
        <w:t xml:space="preserve">and a plot. William argues that the mistake done by the protagonist is not only generating the plot’s action but also revealing the aspect of the play various themes which includes the nature of love and deception.  As the critics unlock the relationship between the plot and subplot, they usually concentrate on Malvolio who is the centre of </w:t>
      </w:r>
      <w:r w:rsidR="00C345A8">
        <w:rPr>
          <w:rFonts w:ascii="Times New Roman" w:eastAsia="Times New Roman" w:hAnsi="Times New Roman" w:cs="Times New Roman"/>
          <w:color w:val="000000"/>
          <w:sz w:val="24"/>
          <w:szCs w:val="24"/>
        </w:rPr>
        <w:t>the subplot of the play (Potter</w:t>
      </w:r>
      <w:r w:rsidRPr="005D1B18">
        <w:rPr>
          <w:rFonts w:ascii="Times New Roman" w:eastAsia="Times New Roman" w:hAnsi="Times New Roman" w:cs="Times New Roman"/>
          <w:color w:val="000000"/>
          <w:sz w:val="24"/>
          <w:szCs w:val="24"/>
        </w:rPr>
        <w:t xml:space="preserve"> 152). Rodger Warren and Stanley Wells realize that Malvolio serves as a means joining the subplot and plot and that his character provides additional knowledge in the treatment of love in the play and the lover’s behavior.</w:t>
      </w:r>
    </w:p>
    <w:p w:rsidR="005D1B18" w:rsidRPr="005D1B18"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 xml:space="preserve"> Also in evaluating the relationship of Malvolio to the festive aspect of the play, Wilbern illustrates that Malvolio puritanical tries to deny passion of carnal in different ways reflects romanticism illusion which is discussed in the main plot</w:t>
      </w:r>
      <w:r w:rsidR="00C345A8">
        <w:rPr>
          <w:rFonts w:ascii="Times New Roman" w:eastAsia="Times New Roman" w:hAnsi="Times New Roman" w:cs="Times New Roman"/>
          <w:color w:val="000000"/>
          <w:sz w:val="24"/>
          <w:szCs w:val="24"/>
        </w:rPr>
        <w:t xml:space="preserve"> (</w:t>
      </w:r>
      <w:r w:rsidR="00C345A8" w:rsidRPr="00C75219">
        <w:rPr>
          <w:rFonts w:ascii="Times New Roman" w:eastAsia="Arial Unicode MS" w:hAnsi="Times New Roman" w:cs="Times New Roman"/>
          <w:color w:val="000000"/>
          <w:sz w:val="24"/>
          <w:szCs w:val="24"/>
          <w:shd w:val="clear" w:color="auto" w:fill="FFFFFF"/>
        </w:rPr>
        <w:t>Shakespeare</w:t>
      </w:r>
      <w:r w:rsidR="00C345A8">
        <w:rPr>
          <w:rFonts w:ascii="Times New Roman" w:eastAsia="Arial Unicode MS" w:hAnsi="Times New Roman" w:cs="Times New Roman"/>
          <w:color w:val="000000"/>
          <w:sz w:val="24"/>
          <w:szCs w:val="24"/>
          <w:shd w:val="clear" w:color="auto" w:fill="FFFFFF"/>
        </w:rPr>
        <w:t xml:space="preserve"> 45)</w:t>
      </w:r>
      <w:r w:rsidRPr="005D1B18">
        <w:rPr>
          <w:rFonts w:ascii="Times New Roman" w:eastAsia="Times New Roman" w:hAnsi="Times New Roman" w:cs="Times New Roman"/>
          <w:color w:val="000000"/>
          <w:sz w:val="24"/>
          <w:szCs w:val="24"/>
        </w:rPr>
        <w:t>.  The play heavily explores the sexual atmosphere where it provides an interpretation of the various gender and sexual issues. Like Lyons, Mark Douglas and Marla F. Margo realize that the film by Nunn has a heterosexual stance and also the film tries to erase the homosexual undertones of the play. The disguise of Viola is a good example of Fe</w:t>
      </w:r>
      <w:r w:rsidR="00C345A8">
        <w:rPr>
          <w:rFonts w:ascii="Times New Roman" w:eastAsia="Times New Roman" w:hAnsi="Times New Roman" w:cs="Times New Roman"/>
          <w:color w:val="000000"/>
          <w:sz w:val="24"/>
          <w:szCs w:val="24"/>
        </w:rPr>
        <w:t>ste’s line in this play (Potter</w:t>
      </w:r>
      <w:r w:rsidRPr="005D1B18">
        <w:rPr>
          <w:rFonts w:ascii="Times New Roman" w:eastAsia="Times New Roman" w:hAnsi="Times New Roman" w:cs="Times New Roman"/>
          <w:color w:val="000000"/>
          <w:sz w:val="24"/>
          <w:szCs w:val="24"/>
        </w:rPr>
        <w:t xml:space="preserve"> 154).</w:t>
      </w:r>
    </w:p>
    <w:p w:rsidR="00053E3E"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 xml:space="preserve"> Everything is not exactly as it seems to look like. The exact meaning is identified through the disguise as Cesario which brings about out the issue of mistaken identity throughout the play. The disguise of Viola becomes a problem for Duke Orsino since he trusts her and he also believes she is a man. The disguise also affects another known as Malvolio. In essence, Malvolio is seen as the love massa</w:t>
      </w:r>
      <w:r w:rsidR="0050318B">
        <w:rPr>
          <w:rFonts w:ascii="Times New Roman" w:eastAsia="Times New Roman" w:hAnsi="Times New Roman" w:cs="Times New Roman"/>
          <w:color w:val="000000"/>
          <w:sz w:val="24"/>
          <w:szCs w:val="24"/>
        </w:rPr>
        <w:t>ger between Cesario and Olivia.</w:t>
      </w:r>
    </w:p>
    <w:p w:rsidR="007519AF" w:rsidRDefault="005D1B18" w:rsidP="003D588E">
      <w:pPr>
        <w:spacing w:after="0" w:line="480" w:lineRule="auto"/>
        <w:ind w:firstLine="720"/>
        <w:jc w:val="both"/>
        <w:rPr>
          <w:rFonts w:ascii="Times New Roman" w:eastAsia="Times New Roman" w:hAnsi="Times New Roman" w:cs="Times New Roman"/>
          <w:color w:val="000000"/>
          <w:sz w:val="24"/>
          <w:szCs w:val="24"/>
        </w:rPr>
      </w:pPr>
      <w:r w:rsidRPr="005D1B18">
        <w:rPr>
          <w:rFonts w:ascii="Times New Roman" w:eastAsia="Times New Roman" w:hAnsi="Times New Roman" w:cs="Times New Roman"/>
          <w:color w:val="000000"/>
          <w:sz w:val="24"/>
          <w:szCs w:val="24"/>
        </w:rPr>
        <w:t>The eventual event which is triggered by the disguise of Viola is the love triangle which is created between Olivia, Viola and Sebastian, her twin brother</w:t>
      </w:r>
      <w:r w:rsidR="00C345A8">
        <w:rPr>
          <w:rFonts w:ascii="Times New Roman" w:eastAsia="Times New Roman" w:hAnsi="Times New Roman" w:cs="Times New Roman"/>
          <w:color w:val="000000"/>
          <w:sz w:val="24"/>
          <w:szCs w:val="24"/>
        </w:rPr>
        <w:t xml:space="preserve"> (</w:t>
      </w:r>
      <w:r w:rsidR="00C345A8" w:rsidRPr="00C75219">
        <w:rPr>
          <w:rFonts w:ascii="Times New Roman" w:eastAsia="Arial Unicode MS" w:hAnsi="Times New Roman" w:cs="Times New Roman"/>
          <w:color w:val="000000"/>
          <w:sz w:val="24"/>
          <w:szCs w:val="24"/>
          <w:shd w:val="clear" w:color="auto" w:fill="FFFFFF"/>
        </w:rPr>
        <w:t>Shakespeare</w:t>
      </w:r>
      <w:r w:rsidR="00C345A8">
        <w:rPr>
          <w:rFonts w:ascii="Times New Roman" w:eastAsia="Arial Unicode MS" w:hAnsi="Times New Roman" w:cs="Times New Roman"/>
          <w:color w:val="000000"/>
          <w:sz w:val="24"/>
          <w:szCs w:val="24"/>
          <w:shd w:val="clear" w:color="auto" w:fill="FFFFFF"/>
        </w:rPr>
        <w:t xml:space="preserve"> 23)</w:t>
      </w:r>
      <w:r w:rsidRPr="005D1B18">
        <w:rPr>
          <w:rFonts w:ascii="Times New Roman" w:eastAsia="Times New Roman" w:hAnsi="Times New Roman" w:cs="Times New Roman"/>
          <w:color w:val="000000"/>
          <w:sz w:val="24"/>
          <w:szCs w:val="24"/>
        </w:rPr>
        <w:t xml:space="preserve">. Feste’s quote could actually form the main theme of the play as Viola disguises herself as Cesario, male servant. The dressing manner of Viola resembled those of a male despite being a female. Her </w:t>
      </w:r>
      <w:r w:rsidRPr="005D1B18">
        <w:rPr>
          <w:rFonts w:ascii="Times New Roman" w:eastAsia="Times New Roman" w:hAnsi="Times New Roman" w:cs="Times New Roman"/>
          <w:color w:val="000000"/>
          <w:sz w:val="24"/>
          <w:szCs w:val="24"/>
        </w:rPr>
        <w:lastRenderedPageBreak/>
        <w:t>disguise as Cesario causes some characters such as Orsino to believe that she is only someone that in the real sense she is actually not (Potter 156). When Orsino meets Cesario at the first time, he agrees that he had many female characters which would imply that she doesn’t have as good disguise as she may have thought it was.</w:t>
      </w:r>
    </w:p>
    <w:p w:rsidR="005D1B18" w:rsidRPr="005D1B18" w:rsidRDefault="005D1B18" w:rsidP="005D1B18">
      <w:pPr>
        <w:spacing w:after="0" w:line="480" w:lineRule="auto"/>
        <w:ind w:firstLine="720"/>
        <w:rPr>
          <w:rFonts w:ascii="Times New Roman" w:eastAsia="Times New Roman" w:hAnsi="Times New Roman" w:cs="Times New Roman"/>
          <w:color w:val="000000"/>
          <w:sz w:val="24"/>
          <w:szCs w:val="24"/>
        </w:rPr>
      </w:pPr>
    </w:p>
    <w:p w:rsidR="003D588E" w:rsidRDefault="003D588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EB3CF9" w:rsidRPr="00E809E9" w:rsidRDefault="00EB3CF9" w:rsidP="00E809E9">
      <w:pPr>
        <w:spacing w:after="0" w:line="480" w:lineRule="auto"/>
        <w:ind w:firstLine="720"/>
        <w:jc w:val="center"/>
        <w:rPr>
          <w:rFonts w:ascii="Times New Roman" w:hAnsi="Times New Roman" w:cs="Times New Roman"/>
          <w:color w:val="222222"/>
          <w:sz w:val="24"/>
          <w:szCs w:val="24"/>
          <w:shd w:val="clear" w:color="auto" w:fill="FFFFFF"/>
        </w:rPr>
      </w:pPr>
      <w:r w:rsidRPr="00E809E9">
        <w:rPr>
          <w:rFonts w:ascii="Times New Roman" w:hAnsi="Times New Roman" w:cs="Times New Roman"/>
          <w:color w:val="222222"/>
          <w:sz w:val="24"/>
          <w:szCs w:val="24"/>
          <w:shd w:val="clear" w:color="auto" w:fill="FFFFFF"/>
        </w:rPr>
        <w:lastRenderedPageBreak/>
        <w:t>Work Cited</w:t>
      </w:r>
    </w:p>
    <w:p w:rsidR="007519AF" w:rsidRDefault="00F300DF" w:rsidP="00F41FCA">
      <w:pPr>
        <w:spacing w:after="0" w:line="480" w:lineRule="auto"/>
        <w:ind w:left="720" w:hanging="720"/>
        <w:rPr>
          <w:rFonts w:ascii="Times New Roman" w:hAnsi="Times New Roman" w:cs="Times New Roman"/>
          <w:color w:val="222222"/>
          <w:sz w:val="24"/>
          <w:szCs w:val="24"/>
          <w:shd w:val="clear" w:color="auto" w:fill="FFFFFF"/>
        </w:rPr>
      </w:pPr>
      <w:r w:rsidRPr="00E809E9">
        <w:rPr>
          <w:rFonts w:ascii="Times New Roman" w:hAnsi="Times New Roman" w:cs="Times New Roman"/>
          <w:color w:val="222222"/>
          <w:sz w:val="24"/>
          <w:szCs w:val="24"/>
          <w:shd w:val="clear" w:color="auto" w:fill="FFFFFF"/>
        </w:rPr>
        <w:t>Potter, Lois. "The New Oxford Shakespeare." (2017): 148-156.</w:t>
      </w:r>
    </w:p>
    <w:p w:rsidR="00C345A8" w:rsidRPr="00C75219" w:rsidRDefault="00C345A8" w:rsidP="00C345A8">
      <w:pPr>
        <w:spacing w:after="0" w:line="480" w:lineRule="auto"/>
        <w:ind w:left="720" w:hanging="720"/>
        <w:rPr>
          <w:rFonts w:ascii="Times New Roman" w:hAnsi="Times New Roman" w:cs="Times New Roman"/>
          <w:color w:val="222222"/>
          <w:sz w:val="24"/>
          <w:szCs w:val="24"/>
          <w:shd w:val="clear" w:color="auto" w:fill="FFFFFF"/>
        </w:rPr>
      </w:pPr>
      <w:r w:rsidRPr="00C75219">
        <w:rPr>
          <w:rFonts w:ascii="Times New Roman" w:eastAsia="Arial Unicode MS" w:hAnsi="Times New Roman" w:cs="Times New Roman"/>
          <w:color w:val="000000"/>
          <w:sz w:val="24"/>
          <w:szCs w:val="24"/>
          <w:shd w:val="clear" w:color="auto" w:fill="FFFFFF"/>
        </w:rPr>
        <w:t>Shakespeare, William, and Stanley W. Wells. </w:t>
      </w:r>
      <w:r w:rsidRPr="00C75219">
        <w:rPr>
          <w:rFonts w:ascii="Times New Roman" w:eastAsia="Arial Unicode MS" w:hAnsi="Times New Roman" w:cs="Times New Roman"/>
          <w:i/>
          <w:iCs/>
          <w:color w:val="000000"/>
          <w:sz w:val="24"/>
          <w:szCs w:val="24"/>
          <w:shd w:val="clear" w:color="auto" w:fill="FFFFFF"/>
        </w:rPr>
        <w:t>Twelfth Night, or What You Will: The Oxford Shakespeare</w:t>
      </w:r>
      <w:r w:rsidRPr="00C75219">
        <w:rPr>
          <w:rFonts w:ascii="Times New Roman" w:eastAsia="Arial Unicode MS" w:hAnsi="Times New Roman" w:cs="Times New Roman"/>
          <w:color w:val="000000"/>
          <w:sz w:val="24"/>
          <w:szCs w:val="24"/>
          <w:shd w:val="clear" w:color="auto" w:fill="FFFFFF"/>
        </w:rPr>
        <w:t>. , 2008. Print</w:t>
      </w:r>
      <w:r>
        <w:rPr>
          <w:rFonts w:ascii="Times New Roman" w:eastAsia="Arial Unicode MS" w:hAnsi="Times New Roman" w:cs="Times New Roman"/>
          <w:color w:val="000000"/>
          <w:sz w:val="24"/>
          <w:szCs w:val="24"/>
          <w:shd w:val="clear" w:color="auto" w:fill="FFFFFF"/>
        </w:rPr>
        <w:t>: 12-96</w:t>
      </w:r>
    </w:p>
    <w:p w:rsidR="00C345A8" w:rsidRPr="00F41FCA" w:rsidRDefault="00C345A8" w:rsidP="00F41FCA">
      <w:pPr>
        <w:spacing w:after="0" w:line="480" w:lineRule="auto"/>
        <w:ind w:left="720" w:hanging="720"/>
        <w:rPr>
          <w:rFonts w:ascii="Times New Roman" w:hAnsi="Times New Roman" w:cs="Times New Roman"/>
          <w:color w:val="222222"/>
          <w:sz w:val="24"/>
          <w:szCs w:val="24"/>
          <w:shd w:val="clear" w:color="auto" w:fill="FFFFFF"/>
        </w:rPr>
      </w:pPr>
    </w:p>
    <w:p w:rsidR="002B706E" w:rsidRPr="002B706E" w:rsidRDefault="002B706E" w:rsidP="002B706E">
      <w:pPr>
        <w:pStyle w:val="ListBullet"/>
        <w:tabs>
          <w:tab w:val="clear" w:pos="720"/>
        </w:tabs>
        <w:spacing w:line="480" w:lineRule="auto"/>
        <w:rPr>
          <w:color w:val="222222"/>
          <w:shd w:val="clear" w:color="auto" w:fill="FFFFFF"/>
        </w:rPr>
      </w:pPr>
      <w:bookmarkStart w:id="0" w:name="_GoBack"/>
      <w:bookmarkEnd w:id="0"/>
    </w:p>
    <w:sectPr w:rsidR="002B706E" w:rsidRPr="002B706E"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DEA" w:rsidRDefault="00536DEA" w:rsidP="008D079F">
      <w:pPr>
        <w:spacing w:after="0" w:line="240" w:lineRule="auto"/>
      </w:pPr>
      <w:r>
        <w:separator/>
      </w:r>
    </w:p>
  </w:endnote>
  <w:endnote w:type="continuationSeparator" w:id="0">
    <w:p w:rsidR="00536DEA" w:rsidRDefault="00536DEA"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DEA" w:rsidRDefault="00536DEA" w:rsidP="008D079F">
      <w:pPr>
        <w:spacing w:after="0" w:line="240" w:lineRule="auto"/>
      </w:pPr>
      <w:r>
        <w:separator/>
      </w:r>
    </w:p>
  </w:footnote>
  <w:footnote w:type="continuationSeparator" w:id="0">
    <w:p w:rsidR="00536DEA" w:rsidRDefault="00536DEA" w:rsidP="008D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F9A" w:rsidRPr="008D079F" w:rsidRDefault="00824F9A"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000A0669"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000A0669" w:rsidRPr="008D079F">
          <w:rPr>
            <w:rFonts w:ascii="Times New Roman" w:hAnsi="Times New Roman" w:cs="Times New Roman"/>
            <w:sz w:val="24"/>
            <w:szCs w:val="24"/>
          </w:rPr>
          <w:fldChar w:fldCharType="separate"/>
        </w:r>
        <w:r w:rsidR="006E3727">
          <w:rPr>
            <w:rFonts w:ascii="Times New Roman" w:hAnsi="Times New Roman" w:cs="Times New Roman"/>
            <w:noProof/>
            <w:sz w:val="24"/>
            <w:szCs w:val="24"/>
          </w:rPr>
          <w:t>1</w:t>
        </w:r>
        <w:r w:rsidR="000A0669"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03B12"/>
    <w:multiLevelType w:val="multilevel"/>
    <w:tmpl w:val="DD48A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3E3E"/>
    <w:rsid w:val="00066F47"/>
    <w:rsid w:val="0007292F"/>
    <w:rsid w:val="00072BFE"/>
    <w:rsid w:val="00076B69"/>
    <w:rsid w:val="0007728E"/>
    <w:rsid w:val="00086ABB"/>
    <w:rsid w:val="000A0669"/>
    <w:rsid w:val="000A25B3"/>
    <w:rsid w:val="000A70F1"/>
    <w:rsid w:val="000C0796"/>
    <w:rsid w:val="000C384C"/>
    <w:rsid w:val="000E5EFA"/>
    <w:rsid w:val="00115AFF"/>
    <w:rsid w:val="00121126"/>
    <w:rsid w:val="00146322"/>
    <w:rsid w:val="00155EE9"/>
    <w:rsid w:val="0018278B"/>
    <w:rsid w:val="001A0630"/>
    <w:rsid w:val="001B4502"/>
    <w:rsid w:val="001C6667"/>
    <w:rsid w:val="001D0708"/>
    <w:rsid w:val="001D2D93"/>
    <w:rsid w:val="001E5261"/>
    <w:rsid w:val="00202CE1"/>
    <w:rsid w:val="00212A12"/>
    <w:rsid w:val="00217132"/>
    <w:rsid w:val="00253C63"/>
    <w:rsid w:val="00271E26"/>
    <w:rsid w:val="00277CBF"/>
    <w:rsid w:val="002853B5"/>
    <w:rsid w:val="002A4648"/>
    <w:rsid w:val="002B706E"/>
    <w:rsid w:val="002C5B94"/>
    <w:rsid w:val="002C6FB0"/>
    <w:rsid w:val="002D26D1"/>
    <w:rsid w:val="00316324"/>
    <w:rsid w:val="00316EC8"/>
    <w:rsid w:val="00324341"/>
    <w:rsid w:val="00327C52"/>
    <w:rsid w:val="00335A9B"/>
    <w:rsid w:val="0033699C"/>
    <w:rsid w:val="0034586C"/>
    <w:rsid w:val="00373659"/>
    <w:rsid w:val="00376989"/>
    <w:rsid w:val="0038497F"/>
    <w:rsid w:val="003A0854"/>
    <w:rsid w:val="003C2C56"/>
    <w:rsid w:val="003D588E"/>
    <w:rsid w:val="003D5BCC"/>
    <w:rsid w:val="003D5FC3"/>
    <w:rsid w:val="003E0D04"/>
    <w:rsid w:val="0042109B"/>
    <w:rsid w:val="00444496"/>
    <w:rsid w:val="00452389"/>
    <w:rsid w:val="00460914"/>
    <w:rsid w:val="004623D7"/>
    <w:rsid w:val="0046692B"/>
    <w:rsid w:val="00474D91"/>
    <w:rsid w:val="00482191"/>
    <w:rsid w:val="004833E0"/>
    <w:rsid w:val="004859CC"/>
    <w:rsid w:val="00487788"/>
    <w:rsid w:val="00491CB7"/>
    <w:rsid w:val="00492149"/>
    <w:rsid w:val="004931A6"/>
    <w:rsid w:val="004B5B06"/>
    <w:rsid w:val="004B6476"/>
    <w:rsid w:val="004C10DE"/>
    <w:rsid w:val="004C28C5"/>
    <w:rsid w:val="004C393D"/>
    <w:rsid w:val="004D03F5"/>
    <w:rsid w:val="004D401F"/>
    <w:rsid w:val="004D7231"/>
    <w:rsid w:val="004E68AF"/>
    <w:rsid w:val="004F319B"/>
    <w:rsid w:val="00500241"/>
    <w:rsid w:val="00502AA5"/>
    <w:rsid w:val="0050318B"/>
    <w:rsid w:val="00505959"/>
    <w:rsid w:val="005072C3"/>
    <w:rsid w:val="0053005E"/>
    <w:rsid w:val="00536348"/>
    <w:rsid w:val="00536DEA"/>
    <w:rsid w:val="00556368"/>
    <w:rsid w:val="00565CAA"/>
    <w:rsid w:val="00571045"/>
    <w:rsid w:val="0057683B"/>
    <w:rsid w:val="005901EE"/>
    <w:rsid w:val="005C24CD"/>
    <w:rsid w:val="005C4484"/>
    <w:rsid w:val="005C59F1"/>
    <w:rsid w:val="005D1B18"/>
    <w:rsid w:val="005D3AAD"/>
    <w:rsid w:val="006155AA"/>
    <w:rsid w:val="0063766B"/>
    <w:rsid w:val="00676DF2"/>
    <w:rsid w:val="00685833"/>
    <w:rsid w:val="0068618E"/>
    <w:rsid w:val="0069078B"/>
    <w:rsid w:val="006A7CA3"/>
    <w:rsid w:val="006C3A8D"/>
    <w:rsid w:val="006D6558"/>
    <w:rsid w:val="006E2BE7"/>
    <w:rsid w:val="006E3727"/>
    <w:rsid w:val="00704784"/>
    <w:rsid w:val="007139BF"/>
    <w:rsid w:val="00726EBA"/>
    <w:rsid w:val="00731ED8"/>
    <w:rsid w:val="007519AF"/>
    <w:rsid w:val="007553F9"/>
    <w:rsid w:val="00755D69"/>
    <w:rsid w:val="0076200D"/>
    <w:rsid w:val="007635D9"/>
    <w:rsid w:val="0077412D"/>
    <w:rsid w:val="00782707"/>
    <w:rsid w:val="00783F56"/>
    <w:rsid w:val="00792D07"/>
    <w:rsid w:val="007A5214"/>
    <w:rsid w:val="007B12F4"/>
    <w:rsid w:val="007D1B74"/>
    <w:rsid w:val="007D436B"/>
    <w:rsid w:val="007D56DB"/>
    <w:rsid w:val="007F4CDA"/>
    <w:rsid w:val="00816A89"/>
    <w:rsid w:val="00824F9A"/>
    <w:rsid w:val="00826128"/>
    <w:rsid w:val="00842470"/>
    <w:rsid w:val="00863BA3"/>
    <w:rsid w:val="0086467B"/>
    <w:rsid w:val="00881550"/>
    <w:rsid w:val="008A1614"/>
    <w:rsid w:val="008A706E"/>
    <w:rsid w:val="008A73C1"/>
    <w:rsid w:val="008A7C9F"/>
    <w:rsid w:val="008C577C"/>
    <w:rsid w:val="008C6440"/>
    <w:rsid w:val="008D079F"/>
    <w:rsid w:val="008F262A"/>
    <w:rsid w:val="00901BC6"/>
    <w:rsid w:val="00921280"/>
    <w:rsid w:val="00921A66"/>
    <w:rsid w:val="00956FCA"/>
    <w:rsid w:val="00966C5A"/>
    <w:rsid w:val="0099038D"/>
    <w:rsid w:val="00993AC8"/>
    <w:rsid w:val="00995233"/>
    <w:rsid w:val="009C1106"/>
    <w:rsid w:val="009C6753"/>
    <w:rsid w:val="009E525E"/>
    <w:rsid w:val="00A054AC"/>
    <w:rsid w:val="00A0583E"/>
    <w:rsid w:val="00A26949"/>
    <w:rsid w:val="00A34D21"/>
    <w:rsid w:val="00A5330D"/>
    <w:rsid w:val="00A71634"/>
    <w:rsid w:val="00A815CF"/>
    <w:rsid w:val="00A90432"/>
    <w:rsid w:val="00AA2546"/>
    <w:rsid w:val="00AA2B9C"/>
    <w:rsid w:val="00AA3077"/>
    <w:rsid w:val="00AB70FB"/>
    <w:rsid w:val="00AD5526"/>
    <w:rsid w:val="00B10A0C"/>
    <w:rsid w:val="00B515CF"/>
    <w:rsid w:val="00B53686"/>
    <w:rsid w:val="00B53D17"/>
    <w:rsid w:val="00B702A7"/>
    <w:rsid w:val="00B7261A"/>
    <w:rsid w:val="00B74AE5"/>
    <w:rsid w:val="00B81624"/>
    <w:rsid w:val="00B87136"/>
    <w:rsid w:val="00B94C2A"/>
    <w:rsid w:val="00C007C5"/>
    <w:rsid w:val="00C06B90"/>
    <w:rsid w:val="00C156CF"/>
    <w:rsid w:val="00C32953"/>
    <w:rsid w:val="00C345A8"/>
    <w:rsid w:val="00C63AC0"/>
    <w:rsid w:val="00C817A9"/>
    <w:rsid w:val="00C81D16"/>
    <w:rsid w:val="00C947DF"/>
    <w:rsid w:val="00C957A5"/>
    <w:rsid w:val="00CB44EB"/>
    <w:rsid w:val="00CB7C97"/>
    <w:rsid w:val="00CD335D"/>
    <w:rsid w:val="00CD6E2C"/>
    <w:rsid w:val="00CE09CF"/>
    <w:rsid w:val="00D06EB8"/>
    <w:rsid w:val="00D07E67"/>
    <w:rsid w:val="00D117D6"/>
    <w:rsid w:val="00D34FDE"/>
    <w:rsid w:val="00D3524F"/>
    <w:rsid w:val="00D417EF"/>
    <w:rsid w:val="00D73FFC"/>
    <w:rsid w:val="00D747B4"/>
    <w:rsid w:val="00D83FFF"/>
    <w:rsid w:val="00D90D77"/>
    <w:rsid w:val="00D91340"/>
    <w:rsid w:val="00D958F3"/>
    <w:rsid w:val="00DA1B3E"/>
    <w:rsid w:val="00DB7017"/>
    <w:rsid w:val="00DC0226"/>
    <w:rsid w:val="00DC284A"/>
    <w:rsid w:val="00DC3A99"/>
    <w:rsid w:val="00DD30E5"/>
    <w:rsid w:val="00DE12B0"/>
    <w:rsid w:val="00DE5F3C"/>
    <w:rsid w:val="00DE6281"/>
    <w:rsid w:val="00DE7165"/>
    <w:rsid w:val="00DF179F"/>
    <w:rsid w:val="00DF775D"/>
    <w:rsid w:val="00E0569F"/>
    <w:rsid w:val="00E148FF"/>
    <w:rsid w:val="00E25627"/>
    <w:rsid w:val="00E30C96"/>
    <w:rsid w:val="00E3439D"/>
    <w:rsid w:val="00E361D3"/>
    <w:rsid w:val="00E5448C"/>
    <w:rsid w:val="00E62C1E"/>
    <w:rsid w:val="00E720A0"/>
    <w:rsid w:val="00E74F50"/>
    <w:rsid w:val="00E8002B"/>
    <w:rsid w:val="00E809E9"/>
    <w:rsid w:val="00E80E2F"/>
    <w:rsid w:val="00E816A5"/>
    <w:rsid w:val="00E87823"/>
    <w:rsid w:val="00E90CD3"/>
    <w:rsid w:val="00E937FA"/>
    <w:rsid w:val="00EA53FF"/>
    <w:rsid w:val="00EB2575"/>
    <w:rsid w:val="00EB3CF9"/>
    <w:rsid w:val="00EB5147"/>
    <w:rsid w:val="00EB5562"/>
    <w:rsid w:val="00ED0722"/>
    <w:rsid w:val="00EF0F41"/>
    <w:rsid w:val="00EF54E1"/>
    <w:rsid w:val="00EF6953"/>
    <w:rsid w:val="00F15CCD"/>
    <w:rsid w:val="00F300DF"/>
    <w:rsid w:val="00F32FBA"/>
    <w:rsid w:val="00F41FCA"/>
    <w:rsid w:val="00F51C0E"/>
    <w:rsid w:val="00FB32CE"/>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CC75F0-8EBD-4988-AA1E-8509F7C2C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table" w:styleId="TableGrid">
    <w:name w:val="Table Grid"/>
    <w:basedOn w:val="TableNormal"/>
    <w:uiPriority w:val="39"/>
    <w:rsid w:val="008C644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208872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A223E-613F-4080-B372-1D64EC693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admin</cp:lastModifiedBy>
  <cp:revision>2</cp:revision>
  <dcterms:created xsi:type="dcterms:W3CDTF">2018-10-11T17:21:00Z</dcterms:created>
  <dcterms:modified xsi:type="dcterms:W3CDTF">2018-10-11T17:21:00Z</dcterms:modified>
</cp:coreProperties>
</file>